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466A8" w14:textId="3902F93E" w:rsidR="00301458" w:rsidRDefault="00301458">
      <w:pPr>
        <w:rPr>
          <w:rFonts w:ascii="Arial" w:hAnsi="Arial"/>
          <w:sz w:val="24"/>
        </w:rPr>
      </w:pPr>
      <w:r>
        <w:rPr>
          <w:rFonts w:ascii="Arial" w:hAnsi="Arial"/>
          <w:sz w:val="24"/>
        </w:rPr>
        <w:t xml:space="preserve">Many of the properties </w:t>
      </w:r>
      <w:r w:rsidR="00BB17C4">
        <w:rPr>
          <w:rFonts w:ascii="Arial" w:hAnsi="Arial"/>
          <w:sz w:val="24"/>
        </w:rPr>
        <w:t xml:space="preserve">on </w:t>
      </w:r>
      <w:r>
        <w:rPr>
          <w:rFonts w:ascii="Arial" w:hAnsi="Arial"/>
          <w:sz w:val="24"/>
        </w:rPr>
        <w:t xml:space="preserve">the Warner Estate have </w:t>
      </w:r>
      <w:r w:rsidR="00BF6F5D">
        <w:rPr>
          <w:rFonts w:ascii="Arial" w:hAnsi="Arial"/>
          <w:sz w:val="24"/>
        </w:rPr>
        <w:t xml:space="preserve">restrictive </w:t>
      </w:r>
      <w:r>
        <w:rPr>
          <w:rFonts w:ascii="Arial" w:hAnsi="Arial"/>
          <w:sz w:val="24"/>
        </w:rPr>
        <w:t xml:space="preserve">covenants attached to their title deeds.  You </w:t>
      </w:r>
      <w:r w:rsidR="003C6D23">
        <w:rPr>
          <w:rFonts w:ascii="Arial" w:hAnsi="Arial"/>
          <w:sz w:val="24"/>
        </w:rPr>
        <w:t xml:space="preserve">can </w:t>
      </w:r>
      <w:r>
        <w:rPr>
          <w:rFonts w:ascii="Arial" w:hAnsi="Arial"/>
          <w:sz w:val="24"/>
        </w:rPr>
        <w:t>download your deeds from the government website for a small fee:</w:t>
      </w:r>
    </w:p>
    <w:p w14:paraId="45595212" w14:textId="77777777" w:rsidR="00301458" w:rsidRDefault="00301458">
      <w:pPr>
        <w:rPr>
          <w:rFonts w:ascii="Arial" w:hAnsi="Arial"/>
          <w:sz w:val="24"/>
        </w:rPr>
      </w:pPr>
    </w:p>
    <w:p w14:paraId="130F93E2" w14:textId="4FE398B9" w:rsidR="00301458" w:rsidRDefault="00301458">
      <w:pPr>
        <w:rPr>
          <w:rFonts w:ascii="Arial" w:hAnsi="Arial"/>
          <w:sz w:val="24"/>
        </w:rPr>
      </w:pPr>
      <w:hyperlink r:id="rId6" w:history="1">
        <w:r w:rsidRPr="005E05CA">
          <w:rPr>
            <w:rStyle w:val="Hyperlink"/>
            <w:rFonts w:ascii="Arial" w:hAnsi="Arial"/>
            <w:sz w:val="24"/>
          </w:rPr>
          <w:t>https://www.gov.uk/get-information-about-property-and-land/copies-of-deeds</w:t>
        </w:r>
      </w:hyperlink>
    </w:p>
    <w:p w14:paraId="2A70DB8A" w14:textId="77777777" w:rsidR="00301458" w:rsidRDefault="00301458">
      <w:pPr>
        <w:rPr>
          <w:rFonts w:ascii="Arial" w:hAnsi="Arial"/>
          <w:sz w:val="24"/>
        </w:rPr>
      </w:pPr>
    </w:p>
    <w:p w14:paraId="26A9BE49" w14:textId="74F32D4E" w:rsidR="00000000" w:rsidRDefault="00301458">
      <w:pPr>
        <w:rPr>
          <w:rFonts w:ascii="Arial" w:hAnsi="Arial"/>
          <w:sz w:val="24"/>
        </w:rPr>
      </w:pPr>
      <w:r>
        <w:rPr>
          <w:rFonts w:ascii="Arial" w:hAnsi="Arial"/>
          <w:sz w:val="24"/>
        </w:rPr>
        <w:t xml:space="preserve">The </w:t>
      </w:r>
      <w:r w:rsidR="00BF6F5D">
        <w:rPr>
          <w:rFonts w:ascii="Arial" w:hAnsi="Arial"/>
          <w:sz w:val="24"/>
        </w:rPr>
        <w:t xml:space="preserve">restrictive </w:t>
      </w:r>
      <w:r>
        <w:rPr>
          <w:rFonts w:ascii="Arial" w:hAnsi="Arial"/>
          <w:sz w:val="24"/>
        </w:rPr>
        <w:t xml:space="preserve">covenants </w:t>
      </w:r>
      <w:r w:rsidR="00BF6F5D">
        <w:rPr>
          <w:rFonts w:ascii="Arial" w:hAnsi="Arial"/>
          <w:sz w:val="24"/>
        </w:rPr>
        <w:t xml:space="preserve">attached to the deeds of </w:t>
      </w:r>
      <w:r>
        <w:rPr>
          <w:rFonts w:ascii="Arial" w:hAnsi="Arial"/>
          <w:sz w:val="24"/>
        </w:rPr>
        <w:t xml:space="preserve">some of the houses in </w:t>
      </w:r>
      <w:r w:rsidR="00BB17C4">
        <w:rPr>
          <w:rFonts w:ascii="Arial" w:hAnsi="Arial"/>
          <w:sz w:val="24"/>
        </w:rPr>
        <w:t xml:space="preserve">Priory Avenue, Clovelly Road </w:t>
      </w:r>
      <w:r>
        <w:rPr>
          <w:rFonts w:ascii="Arial" w:hAnsi="Arial"/>
          <w:sz w:val="24"/>
        </w:rPr>
        <w:t xml:space="preserve">and </w:t>
      </w:r>
      <w:proofErr w:type="spellStart"/>
      <w:r w:rsidR="00BB17C4">
        <w:rPr>
          <w:rFonts w:ascii="Arial" w:hAnsi="Arial"/>
          <w:sz w:val="24"/>
        </w:rPr>
        <w:t>Linzee</w:t>
      </w:r>
      <w:proofErr w:type="spellEnd"/>
      <w:r w:rsidR="00BB17C4">
        <w:rPr>
          <w:rFonts w:ascii="Arial" w:hAnsi="Arial"/>
          <w:sz w:val="24"/>
        </w:rPr>
        <w:t xml:space="preserve"> Road </w:t>
      </w:r>
      <w:r>
        <w:rPr>
          <w:rFonts w:ascii="Arial" w:hAnsi="Arial"/>
          <w:sz w:val="24"/>
        </w:rPr>
        <w:t>include the following two clauses</w:t>
      </w:r>
      <w:r w:rsidR="00BF6F5D">
        <w:rPr>
          <w:rFonts w:ascii="Arial" w:hAnsi="Arial"/>
          <w:sz w:val="24"/>
        </w:rPr>
        <w:t xml:space="preserve"> which were made between</w:t>
      </w:r>
      <w:r w:rsidR="00BB17C4">
        <w:rPr>
          <w:rFonts w:ascii="Arial" w:hAnsi="Arial"/>
          <w:sz w:val="24"/>
        </w:rPr>
        <w:t xml:space="preserve"> the </w:t>
      </w:r>
      <w:r w:rsidR="00BF6F5D">
        <w:rPr>
          <w:rFonts w:ascii="Arial" w:hAnsi="Arial"/>
          <w:sz w:val="24"/>
        </w:rPr>
        <w:t xml:space="preserve">original </w:t>
      </w:r>
      <w:r w:rsidR="00BB17C4">
        <w:rPr>
          <w:rFonts w:ascii="Arial" w:hAnsi="Arial"/>
          <w:sz w:val="24"/>
        </w:rPr>
        <w:t>builders and members of the Warner family who were selling the land in a conveyance dated 15</w:t>
      </w:r>
      <w:r w:rsidR="00BB17C4">
        <w:rPr>
          <w:rFonts w:ascii="Arial" w:hAnsi="Arial"/>
          <w:sz w:val="24"/>
          <w:vertAlign w:val="superscript"/>
        </w:rPr>
        <w:t>th</w:t>
      </w:r>
      <w:r w:rsidR="00BB17C4">
        <w:rPr>
          <w:rFonts w:ascii="Arial" w:hAnsi="Arial"/>
          <w:sz w:val="24"/>
        </w:rPr>
        <w:t xml:space="preserve"> December 1898.</w:t>
      </w:r>
    </w:p>
    <w:p w14:paraId="58F5ACEB" w14:textId="77777777" w:rsidR="00000000" w:rsidRDefault="00BB17C4">
      <w:pPr>
        <w:rPr>
          <w:rFonts w:ascii="Arial" w:hAnsi="Arial"/>
          <w:sz w:val="24"/>
        </w:rPr>
      </w:pPr>
    </w:p>
    <w:p w14:paraId="7387CB6D" w14:textId="39C8B138" w:rsidR="00000000" w:rsidRDefault="00BB17C4">
      <w:pPr>
        <w:rPr>
          <w:rFonts w:ascii="Arial" w:hAnsi="Arial"/>
          <w:sz w:val="24"/>
        </w:rPr>
      </w:pPr>
      <w:r>
        <w:rPr>
          <w:rFonts w:ascii="Arial" w:hAnsi="Arial"/>
          <w:sz w:val="24"/>
        </w:rPr>
        <w:t xml:space="preserve">"No houses shall be erected on the said piece of land hereby conveyed except substantially built dwelling houses with all the usual and </w:t>
      </w:r>
      <w:r>
        <w:rPr>
          <w:rFonts w:ascii="Arial" w:hAnsi="Arial"/>
          <w:sz w:val="24"/>
        </w:rPr>
        <w:t>proper outbuildings and offices and boundary fences a</w:t>
      </w:r>
      <w:r w:rsidR="003C6D23">
        <w:rPr>
          <w:rFonts w:ascii="Arial" w:hAnsi="Arial"/>
          <w:sz w:val="24"/>
        </w:rPr>
        <w:t>nd</w:t>
      </w:r>
      <w:r>
        <w:rPr>
          <w:rFonts w:ascii="Arial" w:hAnsi="Arial"/>
          <w:sz w:val="24"/>
        </w:rPr>
        <w:t xml:space="preserve"> walls and drains to be erected in a workmanlike manner with good sound new materials according to the building lines shown on the said plan."</w:t>
      </w:r>
    </w:p>
    <w:p w14:paraId="3B94182C" w14:textId="77777777" w:rsidR="00000000" w:rsidRDefault="00BB17C4">
      <w:pPr>
        <w:rPr>
          <w:rFonts w:ascii="Arial" w:hAnsi="Arial"/>
          <w:sz w:val="24"/>
        </w:rPr>
      </w:pPr>
    </w:p>
    <w:p w14:paraId="3B702853" w14:textId="77777777" w:rsidR="00000000" w:rsidRDefault="00BB17C4">
      <w:pPr>
        <w:rPr>
          <w:rFonts w:ascii="Arial" w:hAnsi="Arial"/>
          <w:sz w:val="24"/>
        </w:rPr>
      </w:pPr>
      <w:r>
        <w:rPr>
          <w:rFonts w:ascii="Arial" w:hAnsi="Arial"/>
          <w:sz w:val="24"/>
        </w:rPr>
        <w:t>And</w:t>
      </w:r>
    </w:p>
    <w:p w14:paraId="58C7D7E9" w14:textId="77777777" w:rsidR="00000000" w:rsidRDefault="00BB17C4">
      <w:pPr>
        <w:rPr>
          <w:rFonts w:ascii="Arial" w:hAnsi="Arial"/>
          <w:sz w:val="24"/>
        </w:rPr>
      </w:pPr>
    </w:p>
    <w:p w14:paraId="05B2E4BB" w14:textId="77777777" w:rsidR="00000000" w:rsidRDefault="00BB17C4">
      <w:pPr>
        <w:rPr>
          <w:rFonts w:ascii="Arial" w:hAnsi="Arial"/>
          <w:sz w:val="24"/>
        </w:rPr>
      </w:pPr>
      <w:r>
        <w:rPr>
          <w:rFonts w:ascii="Arial" w:hAnsi="Arial"/>
          <w:sz w:val="24"/>
        </w:rPr>
        <w:t>"no house of less value than £375 or with a frontage l</w:t>
      </w:r>
      <w:r>
        <w:rPr>
          <w:rFonts w:ascii="Arial" w:hAnsi="Arial"/>
          <w:sz w:val="24"/>
        </w:rPr>
        <w:t>ess than 17 feet to the road from which the same shall be entered shall be erected on the said land"</w:t>
      </w:r>
    </w:p>
    <w:p w14:paraId="3AFDA0AB" w14:textId="77777777" w:rsidR="00000000" w:rsidRDefault="00BB17C4">
      <w:pPr>
        <w:rPr>
          <w:rFonts w:ascii="Arial" w:hAnsi="Arial"/>
          <w:sz w:val="24"/>
        </w:rPr>
      </w:pPr>
    </w:p>
    <w:p w14:paraId="081C4A71" w14:textId="434D7BCD" w:rsidR="00BF6F5D" w:rsidRDefault="00BB17C4">
      <w:pPr>
        <w:rPr>
          <w:rFonts w:ascii="Arial" w:hAnsi="Arial"/>
          <w:sz w:val="24"/>
        </w:rPr>
      </w:pPr>
      <w:r>
        <w:rPr>
          <w:rFonts w:ascii="Arial" w:hAnsi="Arial"/>
          <w:sz w:val="24"/>
        </w:rPr>
        <w:t xml:space="preserve">The plan (which can be found in the London Metropolitan Archives </w:t>
      </w:r>
      <w:r w:rsidR="00BF6F5D">
        <w:rPr>
          <w:rFonts w:ascii="Arial" w:hAnsi="Arial"/>
          <w:sz w:val="24"/>
        </w:rPr>
        <w:t xml:space="preserve">in EC1 </w:t>
      </w:r>
      <w:r>
        <w:rPr>
          <w:rFonts w:ascii="Arial" w:hAnsi="Arial"/>
          <w:sz w:val="24"/>
        </w:rPr>
        <w:t>ref MDR TR 1898 / 49) shows the building lines in the positions that houses are now built</w:t>
      </w:r>
      <w:r>
        <w:rPr>
          <w:rFonts w:ascii="Arial" w:hAnsi="Arial"/>
          <w:sz w:val="24"/>
        </w:rPr>
        <w:t xml:space="preserve">.  </w:t>
      </w:r>
    </w:p>
    <w:p w14:paraId="31BA13FD" w14:textId="4A9DA9C6" w:rsidR="00BF6F5D" w:rsidRDefault="00BF6F5D">
      <w:pPr>
        <w:rPr>
          <w:rFonts w:ascii="Arial" w:hAnsi="Arial"/>
          <w:sz w:val="24"/>
        </w:rPr>
      </w:pPr>
    </w:p>
    <w:p w14:paraId="1D86FB1B" w14:textId="640AD586" w:rsidR="00BF6F5D" w:rsidRDefault="00BF6F5D">
      <w:pPr>
        <w:rPr>
          <w:rFonts w:ascii="Arial" w:hAnsi="Arial"/>
          <w:sz w:val="24"/>
        </w:rPr>
      </w:pPr>
      <w:r>
        <w:rPr>
          <w:rFonts w:ascii="Arial" w:hAnsi="Arial"/>
          <w:sz w:val="24"/>
        </w:rPr>
        <w:t xml:space="preserve">When there was a </w:t>
      </w:r>
      <w:r w:rsidR="003C6D23">
        <w:rPr>
          <w:rFonts w:ascii="Arial" w:hAnsi="Arial"/>
          <w:sz w:val="24"/>
        </w:rPr>
        <w:t>scheme</w:t>
      </w:r>
      <w:r>
        <w:rPr>
          <w:rFonts w:ascii="Arial" w:hAnsi="Arial"/>
          <w:sz w:val="24"/>
        </w:rPr>
        <w:t xml:space="preserve"> to build houses on the </w:t>
      </w:r>
      <w:proofErr w:type="spellStart"/>
      <w:r>
        <w:rPr>
          <w:rFonts w:ascii="Arial" w:hAnsi="Arial"/>
          <w:sz w:val="24"/>
        </w:rPr>
        <w:t>backland</w:t>
      </w:r>
      <w:proofErr w:type="spellEnd"/>
      <w:r>
        <w:rPr>
          <w:rFonts w:ascii="Arial" w:hAnsi="Arial"/>
          <w:sz w:val="24"/>
        </w:rPr>
        <w:t xml:space="preserve"> between </w:t>
      </w:r>
      <w:r>
        <w:rPr>
          <w:rFonts w:ascii="Arial" w:hAnsi="Arial"/>
          <w:sz w:val="24"/>
        </w:rPr>
        <w:t xml:space="preserve">Priory Avenue, Clovelly Road and </w:t>
      </w:r>
      <w:proofErr w:type="spellStart"/>
      <w:r>
        <w:rPr>
          <w:rFonts w:ascii="Arial" w:hAnsi="Arial"/>
          <w:sz w:val="24"/>
        </w:rPr>
        <w:t>Linzee</w:t>
      </w:r>
      <w:proofErr w:type="spellEnd"/>
      <w:r>
        <w:rPr>
          <w:rFonts w:ascii="Arial" w:hAnsi="Arial"/>
          <w:sz w:val="24"/>
        </w:rPr>
        <w:t xml:space="preserve"> Road</w:t>
      </w:r>
      <w:r>
        <w:rPr>
          <w:rFonts w:ascii="Arial" w:hAnsi="Arial"/>
          <w:sz w:val="24"/>
        </w:rPr>
        <w:t xml:space="preserve"> in 2004 the residents took legal advice and their lawyer was of the opinion that it could be argued that these covenants prevented any building on the </w:t>
      </w:r>
      <w:proofErr w:type="spellStart"/>
      <w:r>
        <w:rPr>
          <w:rFonts w:ascii="Arial" w:hAnsi="Arial"/>
          <w:sz w:val="24"/>
        </w:rPr>
        <w:t>backland</w:t>
      </w:r>
      <w:proofErr w:type="spellEnd"/>
      <w:r>
        <w:rPr>
          <w:rFonts w:ascii="Arial" w:hAnsi="Arial"/>
          <w:sz w:val="24"/>
        </w:rPr>
        <w:t xml:space="preserve"> as houses there would not be built according to the building lines on the plan and would not have </w:t>
      </w:r>
      <w:r w:rsidR="003C6D23">
        <w:rPr>
          <w:rFonts w:ascii="Arial" w:hAnsi="Arial"/>
          <w:sz w:val="24"/>
        </w:rPr>
        <w:t>f</w:t>
      </w:r>
      <w:r>
        <w:rPr>
          <w:rFonts w:ascii="Arial" w:hAnsi="Arial"/>
          <w:sz w:val="24"/>
        </w:rPr>
        <w:t xml:space="preserve">rontage to any road.  The lawyer also felt that there was enough evidence that the Warner family placed these restrictive covenants on the land for the benefit of all of the residents and future residents of the </w:t>
      </w:r>
      <w:r w:rsidR="003C6D23">
        <w:rPr>
          <w:rFonts w:ascii="Arial" w:hAnsi="Arial"/>
          <w:sz w:val="24"/>
        </w:rPr>
        <w:t>Warner E</w:t>
      </w:r>
      <w:r>
        <w:rPr>
          <w:rFonts w:ascii="Arial" w:hAnsi="Arial"/>
          <w:sz w:val="24"/>
        </w:rPr>
        <w:t>state rather than for themselves personally.</w:t>
      </w:r>
    </w:p>
    <w:p w14:paraId="291A71AA" w14:textId="76875C9F" w:rsidR="00BF6F5D" w:rsidRDefault="00BF6F5D">
      <w:pPr>
        <w:rPr>
          <w:rFonts w:ascii="Arial" w:hAnsi="Arial"/>
          <w:sz w:val="24"/>
        </w:rPr>
      </w:pPr>
    </w:p>
    <w:p w14:paraId="41F9461C" w14:textId="7A91677B" w:rsidR="00BF6F5D" w:rsidRDefault="00BF6F5D">
      <w:pPr>
        <w:rPr>
          <w:rFonts w:ascii="Arial" w:hAnsi="Arial"/>
          <w:sz w:val="24"/>
        </w:rPr>
      </w:pPr>
      <w:r>
        <w:rPr>
          <w:rFonts w:ascii="Arial" w:hAnsi="Arial"/>
          <w:sz w:val="24"/>
        </w:rPr>
        <w:t xml:space="preserve">The case was never argued in court as the landowners eventually offered to sell the </w:t>
      </w:r>
      <w:proofErr w:type="spellStart"/>
      <w:r w:rsidR="003C6D23">
        <w:rPr>
          <w:rFonts w:ascii="Arial" w:hAnsi="Arial"/>
          <w:sz w:val="24"/>
        </w:rPr>
        <w:t>back</w:t>
      </w:r>
      <w:r>
        <w:rPr>
          <w:rFonts w:ascii="Arial" w:hAnsi="Arial"/>
          <w:sz w:val="24"/>
        </w:rPr>
        <w:t>land</w:t>
      </w:r>
      <w:proofErr w:type="spellEnd"/>
      <w:r>
        <w:rPr>
          <w:rFonts w:ascii="Arial" w:hAnsi="Arial"/>
          <w:sz w:val="24"/>
        </w:rPr>
        <w:t xml:space="preserve"> to the residents.</w:t>
      </w:r>
    </w:p>
    <w:p w14:paraId="27BF5929" w14:textId="72CC524F" w:rsidR="00BF6F5D" w:rsidRDefault="00BF6F5D">
      <w:pPr>
        <w:rPr>
          <w:rFonts w:ascii="Arial" w:hAnsi="Arial"/>
          <w:sz w:val="24"/>
        </w:rPr>
      </w:pPr>
    </w:p>
    <w:p w14:paraId="3FFEF21C" w14:textId="43374D92" w:rsidR="003C6D23" w:rsidRDefault="00BF6F5D" w:rsidP="003C6D23">
      <w:pPr>
        <w:rPr>
          <w:rFonts w:ascii="Arial" w:hAnsi="Arial"/>
          <w:sz w:val="24"/>
        </w:rPr>
      </w:pPr>
      <w:r>
        <w:rPr>
          <w:rFonts w:ascii="Arial" w:hAnsi="Arial"/>
          <w:sz w:val="24"/>
        </w:rPr>
        <w:t>Residents on other parts of the Warner estate who are concerned about new building could look at the deeds of the land that is being built on to see if similar restrictions apply.</w:t>
      </w:r>
      <w:r w:rsidR="003C6D23">
        <w:rPr>
          <w:rFonts w:ascii="Arial" w:hAnsi="Arial"/>
          <w:sz w:val="24"/>
        </w:rPr>
        <w:t xml:space="preserve">  </w:t>
      </w:r>
      <w:r w:rsidR="003C6D23">
        <w:rPr>
          <w:rFonts w:ascii="Arial" w:hAnsi="Arial"/>
          <w:sz w:val="24"/>
        </w:rPr>
        <w:t xml:space="preserve">Covenant law changes all the time and there is no guarantee that this would prevent building </w:t>
      </w:r>
      <w:r w:rsidR="003C6D23">
        <w:rPr>
          <w:rFonts w:ascii="Arial" w:hAnsi="Arial"/>
          <w:sz w:val="24"/>
        </w:rPr>
        <w:t xml:space="preserve">but it may be worth a try - </w:t>
      </w:r>
      <w:r w:rsidR="003C6D23">
        <w:rPr>
          <w:rFonts w:ascii="Arial" w:hAnsi="Arial"/>
          <w:sz w:val="24"/>
        </w:rPr>
        <w:t xml:space="preserve">residents should take legal advice before proceeding.  </w:t>
      </w:r>
    </w:p>
    <w:p w14:paraId="7D3D484C" w14:textId="77777777" w:rsidR="003C6D23" w:rsidRDefault="003C6D23">
      <w:pPr>
        <w:rPr>
          <w:rFonts w:ascii="Arial" w:hAnsi="Arial"/>
          <w:sz w:val="24"/>
        </w:rPr>
      </w:pPr>
    </w:p>
    <w:p w14:paraId="011214F9" w14:textId="4FD05A76" w:rsidR="00BF6F5D" w:rsidRDefault="003C6D23">
      <w:pPr>
        <w:rPr>
          <w:rFonts w:ascii="Arial" w:hAnsi="Arial"/>
          <w:sz w:val="24"/>
        </w:rPr>
      </w:pPr>
      <w:r>
        <w:rPr>
          <w:rFonts w:ascii="Arial" w:hAnsi="Arial"/>
          <w:sz w:val="24"/>
        </w:rPr>
        <w:t xml:space="preserve">It’s worth noting that covenant law is entirely separate to planning and that a covenant may still be valid even if planning permission has been granted. </w:t>
      </w:r>
    </w:p>
    <w:p w14:paraId="050E2A24" w14:textId="77777777" w:rsidR="00BF6F5D" w:rsidRDefault="00BF6F5D">
      <w:pPr>
        <w:rPr>
          <w:rFonts w:ascii="Arial" w:hAnsi="Arial"/>
          <w:sz w:val="24"/>
        </w:rPr>
      </w:pPr>
      <w:bookmarkStart w:id="0" w:name="_GoBack"/>
      <w:bookmarkEnd w:id="0"/>
    </w:p>
    <w:sectPr w:rsidR="00BF6F5D">
      <w:headerReference w:type="default" r:id="rId7"/>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953E1" w14:textId="77777777" w:rsidR="00BB17C4" w:rsidRDefault="00BB17C4">
      <w:r>
        <w:separator/>
      </w:r>
    </w:p>
  </w:endnote>
  <w:endnote w:type="continuationSeparator" w:id="0">
    <w:p w14:paraId="15F8169C" w14:textId="77777777" w:rsidR="00BB17C4" w:rsidRDefault="00BB1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8EC47" w14:textId="21007ACD" w:rsidR="00000000" w:rsidRDefault="003C6D23">
    <w:pPr>
      <w:pStyle w:val="Footer"/>
    </w:pPr>
    <w:r>
      <w:t>8</w:t>
    </w:r>
    <w:r w:rsidRPr="003C6D23">
      <w:rPr>
        <w:vertAlign w:val="superscript"/>
      </w:rPr>
      <w:t>th</w:t>
    </w:r>
    <w:r>
      <w:t xml:space="preserve"> April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D3DFD" w14:textId="77777777" w:rsidR="00BB17C4" w:rsidRDefault="00BB17C4">
      <w:r>
        <w:separator/>
      </w:r>
    </w:p>
  </w:footnote>
  <w:footnote w:type="continuationSeparator" w:id="0">
    <w:p w14:paraId="4B8F75C0" w14:textId="77777777" w:rsidR="00BB17C4" w:rsidRDefault="00BB1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EB02E" w14:textId="6528FE95" w:rsidR="00301458" w:rsidRDefault="00301458" w:rsidP="00301458">
    <w:pPr>
      <w:pStyle w:val="Heading2"/>
      <w:rPr>
        <w:i w:val="0"/>
        <w:sz w:val="28"/>
      </w:rPr>
    </w:pPr>
    <w:r>
      <w:rPr>
        <w:i w:val="0"/>
        <w:sz w:val="28"/>
      </w:rPr>
      <w:t>Covenant</w:t>
    </w:r>
    <w:r w:rsidR="00BF6F5D">
      <w:rPr>
        <w:i w:val="0"/>
        <w:sz w:val="28"/>
      </w:rPr>
      <w:t>s on the Warner Estate</w:t>
    </w:r>
  </w:p>
  <w:p w14:paraId="402A426E" w14:textId="77777777" w:rsidR="00000000" w:rsidRDefault="00BB17C4">
    <w:pPr>
      <w:pStyle w:val="Header"/>
      <w:rPr>
        <w:rFonts w:ascii="Arial" w:hAnsi="Arial"/>
        <w:sz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51"/>
    <w:rsid w:val="00161651"/>
    <w:rsid w:val="00301458"/>
    <w:rsid w:val="003C6D23"/>
    <w:rsid w:val="00BB17C4"/>
    <w:rsid w:val="00BF6F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0CDBD"/>
  <w15:chartTrackingRefBased/>
  <w15:docId w15:val="{215313FC-1A50-4ADC-AD0C-D2EAB67C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qFormat/>
    <w:pPr>
      <w:keepNext/>
      <w:spacing w:before="240" w:after="60"/>
      <w:outlineLvl w:val="1"/>
    </w:pPr>
    <w:rPr>
      <w:rFonts w:ascii="Arial" w:hAnsi="Arial"/>
      <w:b/>
      <w:i/>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UnresolvedMention">
    <w:name w:val="Unresolved Mention"/>
    <w:basedOn w:val="DefaultParagraphFont"/>
    <w:uiPriority w:val="99"/>
    <w:semiHidden/>
    <w:unhideWhenUsed/>
    <w:rsid w:val="00301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et-information-about-property-and-land/copies-of-deed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The ancient covenant</vt:lpstr>
    </vt:vector>
  </TitlesOfParts>
  <Company>Whoosh</Company>
  <LinksUpToDate>false</LinksUpToDate>
  <CharactersWithSpaces>2562</CharactersWithSpaces>
  <SharedDoc>false</SharedDoc>
  <HLinks>
    <vt:vector size="6" baseType="variant">
      <vt:variant>
        <vt:i4>983118</vt:i4>
      </vt:variant>
      <vt:variant>
        <vt:i4>0</vt:i4>
      </vt:variant>
      <vt:variant>
        <vt:i4>0</vt:i4>
      </vt:variant>
      <vt:variant>
        <vt:i4>5</vt:i4>
      </vt:variant>
      <vt:variant>
        <vt:lpwstr>http://www.landregistry.gov.uk/public/property-ownership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ancient covenant</dc:title>
  <dc:subject/>
  <dc:creator>Mat</dc:creator>
  <cp:keywords/>
  <cp:lastModifiedBy>Mathius Walk</cp:lastModifiedBy>
  <cp:revision>3</cp:revision>
  <dcterms:created xsi:type="dcterms:W3CDTF">2019-04-08T19:42:00Z</dcterms:created>
  <dcterms:modified xsi:type="dcterms:W3CDTF">2019-04-08T20:04:00Z</dcterms:modified>
</cp:coreProperties>
</file>